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7C595">
      <w:pPr>
        <w:pStyle w:val="3"/>
        <w:rPr>
          <w:rFonts w:ascii="宋体" w:hAnsi="宋体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方正黑体_GBK"/>
          <w:b w:val="0"/>
          <w:bCs w:val="0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ascii="宋体" w:hAnsi="宋体" w:cs="方正黑体_GBK"/>
          <w:b w:val="0"/>
          <w:bCs w:val="0"/>
          <w:color w:val="000000" w:themeColor="text1"/>
          <w:szCs w:val="32"/>
          <w14:textFill>
            <w14:solidFill>
              <w14:schemeClr w14:val="tx1"/>
            </w14:solidFill>
          </w14:textFill>
        </w:rPr>
        <w:t>1</w:t>
      </w:r>
    </w:p>
    <w:p w14:paraId="48B7A8E9">
      <w:pPr>
        <w:pStyle w:val="5"/>
        <w:adjustRightInd w:val="0"/>
        <w:snapToGrid w:val="0"/>
        <w:spacing w:before="0" w:after="0"/>
        <w:jc w:val="center"/>
        <w:rPr>
          <w:rFonts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牙谷有限责任公司</w:t>
      </w:r>
      <w:r>
        <w:rPr>
          <w:rFonts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非必须公开招标评审专家</w:t>
      </w:r>
    </w:p>
    <w:p w14:paraId="0C1370CE">
      <w:pPr>
        <w:pStyle w:val="5"/>
        <w:adjustRightInd w:val="0"/>
        <w:snapToGrid w:val="0"/>
        <w:spacing w:before="0" w:after="0"/>
        <w:jc w:val="center"/>
        <w:rPr>
          <w:rFonts w:ascii="宋体" w:hAnsi="宋体" w:cs="Times New Roman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入库申请表</w:t>
      </w:r>
    </w:p>
    <w:p w14:paraId="2C4DD29D">
      <w:pPr>
        <w:pStyle w:val="22"/>
        <w:spacing w:before="0" w:after="0" w:line="24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5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21"/>
        <w:gridCol w:w="2304"/>
        <w:gridCol w:w="2874"/>
        <w:gridCol w:w="2875"/>
      </w:tblGrid>
      <w:tr w14:paraId="2467E50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FE9C39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CD889C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2FB5EE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XXX</w:t>
            </w:r>
          </w:p>
        </w:tc>
        <w:tc>
          <w:tcPr>
            <w:tcW w:w="2875" w:type="dxa"/>
            <w:vMerge w:val="restart"/>
            <w:tcBorders>
              <w:tl2br w:val="nil"/>
              <w:tr2bl w:val="nil"/>
            </w:tcBorders>
            <w:vAlign w:val="center"/>
          </w:tcPr>
          <w:p w14:paraId="72BA5084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1寸相片</w:t>
            </w:r>
          </w:p>
        </w:tc>
      </w:tr>
      <w:tr w14:paraId="0D492C3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0A4B7E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B02FBB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34F0DBA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男  □ 女</w:t>
            </w:r>
          </w:p>
        </w:tc>
        <w:tc>
          <w:tcPr>
            <w:tcW w:w="2875" w:type="dxa"/>
            <w:vMerge w:val="continue"/>
            <w:tcBorders>
              <w:tl2br w:val="nil"/>
              <w:tr2bl w:val="nil"/>
            </w:tcBorders>
            <w:vAlign w:val="center"/>
          </w:tcPr>
          <w:p w14:paraId="1DB0AB17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35038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79BEA6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293C19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749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7E02AC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XXX</w:t>
            </w:r>
          </w:p>
        </w:tc>
      </w:tr>
      <w:tr w14:paraId="4943D47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0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3F61F0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8D1BEA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联系电话/</w:t>
            </w:r>
          </w:p>
          <w:p w14:paraId="487C5816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5749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0A2829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XXX / XXX</w:t>
            </w:r>
          </w:p>
        </w:tc>
      </w:tr>
      <w:tr w14:paraId="11FB380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349D2F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0D211C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5749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3E9989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XXXX 年 XX 月（年龄：XXX 岁）</w:t>
            </w:r>
          </w:p>
        </w:tc>
      </w:tr>
      <w:tr w14:paraId="635A032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4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CE208A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0E10D2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5749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1CC284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eastAsia"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健康    </w:t>
            </w: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□ </w:t>
            </w:r>
            <w:r>
              <w:rPr>
                <w:rFonts w:hint="eastAsia"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良好     </w:t>
            </w: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 一般</w:t>
            </w:r>
          </w:p>
        </w:tc>
      </w:tr>
      <w:tr w14:paraId="436C011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4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65697E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BDF668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职称/</w:t>
            </w:r>
          </w:p>
          <w:p w14:paraId="7DC0637A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职业资格</w:t>
            </w:r>
          </w:p>
        </w:tc>
        <w:tc>
          <w:tcPr>
            <w:tcW w:w="5749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A0E41B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041CE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4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C651B1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9E46ED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专业领域</w:t>
            </w:r>
          </w:p>
        </w:tc>
        <w:tc>
          <w:tcPr>
            <w:tcW w:w="5749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CEF900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□工程建设（□ 建筑 □ 安装 □ 市政 □ 其他：XXX）</w:t>
            </w:r>
          </w:p>
          <w:p w14:paraId="4EEB2A26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□政府采购（□ 货物 □ 服务 □ 工程）</w:t>
            </w:r>
          </w:p>
        </w:tc>
      </w:tr>
      <w:tr w14:paraId="570CFA7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61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6BD30D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FFB0CA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专家证书编号</w:t>
            </w:r>
          </w:p>
        </w:tc>
        <w:tc>
          <w:tcPr>
            <w:tcW w:w="5749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9F4972">
            <w:pPr>
              <w:pStyle w:val="22"/>
              <w:spacing w:line="320" w:lineRule="exact"/>
              <w:ind w:firstLine="560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 四川省综合评标专家  </w:t>
            </w:r>
          </w:p>
          <w:p w14:paraId="408F5DC0">
            <w:pPr>
              <w:pStyle w:val="22"/>
              <w:spacing w:line="320" w:lineRule="exact"/>
              <w:ind w:firstLine="560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证书编号：XXXXXX</w:t>
            </w:r>
          </w:p>
          <w:p w14:paraId="29A2C333">
            <w:pPr>
              <w:pStyle w:val="22"/>
              <w:spacing w:line="320" w:lineRule="exact"/>
              <w:ind w:firstLine="560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□ 四川省政府采购评审专家  </w:t>
            </w:r>
          </w:p>
          <w:p w14:paraId="27390343">
            <w:pPr>
              <w:pStyle w:val="22"/>
              <w:spacing w:line="320" w:lineRule="exact"/>
              <w:ind w:firstLine="560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证书编号：XXXXX</w:t>
            </w:r>
          </w:p>
        </w:tc>
      </w:tr>
      <w:tr w14:paraId="7A60396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921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24EE87">
            <w:pPr>
              <w:pStyle w:val="22"/>
              <w:spacing w:line="320" w:lineRule="exact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D8B3C2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5749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40FD8F">
            <w:pPr>
              <w:pStyle w:val="22"/>
              <w:spacing w:line="320" w:lineRule="exact"/>
              <w:ind w:firstLine="560"/>
              <w:jc w:val="center"/>
              <w:rPr>
                <w:rFonts w:ascii="宋体" w:hAnsi="宋体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E7909FD">
      <w:pPr>
        <w:pStyle w:val="2"/>
        <w:ind w:firstLine="640"/>
        <w:rPr>
          <w:rFonts w:ascii="宋体" w:hAnsi="宋体" w:cs="方正仿宋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方正仿宋_GBK"/>
          <w:color w:val="000000" w:themeColor="text1"/>
          <w14:textFill>
            <w14:solidFill>
              <w14:schemeClr w14:val="tx1"/>
            </w14:solidFill>
          </w14:textFill>
        </w:rPr>
        <w:t>个人签字：               时间：</w:t>
      </w:r>
    </w:p>
    <w:p w14:paraId="438153C1">
      <w:pPr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3FDD420">
      <w:pPr>
        <w:widowControl/>
        <w:ind w:firstLine="640"/>
        <w:jc w:val="left"/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附件</w:t>
      </w:r>
      <w:r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2</w:t>
      </w:r>
    </w:p>
    <w:p w14:paraId="6453E541">
      <w:pPr>
        <w:pStyle w:val="5"/>
        <w:jc w:val="center"/>
        <w:rPr>
          <w:rFonts w:ascii="宋体" w:hAnsi="宋体" w:cs="Times New Roman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承诺函</w:t>
      </w:r>
    </w:p>
    <w:p w14:paraId="24B69FB7">
      <w:pPr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</w:p>
    <w:p w14:paraId="211CD1CB">
      <w:pPr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牙谷有限责任公司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：</w:t>
      </w:r>
    </w:p>
    <w:p w14:paraId="3AFC17F6">
      <w:pPr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人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就申请加入牙谷有限责任公司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评审专家库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事宜，作出如下承诺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。</w:t>
      </w:r>
    </w:p>
    <w:p w14:paraId="58AF1757">
      <w:pPr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1.本人提交的所有材料合法、真实、有效。</w:t>
      </w:r>
    </w:p>
    <w:p w14:paraId="465872A3">
      <w:pPr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近3年（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2022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12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—2025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12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月）无因违规操作、成果失实、评审不公等行为被行政主管部门处罚的记录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。</w:t>
      </w:r>
    </w:p>
    <w:p w14:paraId="60EDB36B">
      <w:pPr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若违反上述承诺，本人自愿承担由此产生的一切法律责任，同意被立即移出业务库，并承担给牙谷公司造成的全部损失。</w:t>
      </w:r>
    </w:p>
    <w:p w14:paraId="01AD887C">
      <w:pPr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7B843BE">
      <w:pPr>
        <w:wordWrap w:val="0"/>
        <w:ind w:firstLine="640"/>
        <w:jc w:val="right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承诺人（签字）：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 </w:t>
      </w:r>
    </w:p>
    <w:p w14:paraId="2D0A4117">
      <w:pPr>
        <w:ind w:firstLine="640"/>
        <w:jc w:val="center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身份证号：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 </w:t>
      </w:r>
    </w:p>
    <w:p w14:paraId="091DA7DC">
      <w:pPr>
        <w:ind w:firstLine="640"/>
        <w:jc w:val="right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XXXX 年 XX 月 XX 日</w:t>
      </w:r>
    </w:p>
    <w:p w14:paraId="08C3C4E4">
      <w:pPr>
        <w:pStyle w:val="2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5D755A4C">
      <w:pPr>
        <w:widowControl/>
        <w:ind w:firstLine="643"/>
        <w:jc w:val="left"/>
        <w:rPr>
          <w:rFonts w:ascii="宋体" w:hAnsi="宋体" w:eastAsia="方正黑体_GBK" w:cs="方正黑体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宋体" w:hAnsi="宋体" w:cs="方正黑体_GBK"/>
          <w:b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3FA3179F">
      <w:pPr>
        <w:pStyle w:val="3"/>
        <w:spacing w:before="0" w:after="0" w:line="580" w:lineRule="exact"/>
        <w:rPr>
          <w:rFonts w:ascii="宋体" w:hAnsi="宋体" w:cs="方正黑体_GBK"/>
          <w:b w:val="0"/>
          <w:bCs w:val="0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方正黑体_GBK"/>
          <w:b w:val="0"/>
          <w:bCs w:val="0"/>
          <w:color w:val="000000" w:themeColor="text1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ascii="宋体" w:hAnsi="宋体" w:cs="方正黑体_GBK"/>
          <w:b w:val="0"/>
          <w:bCs w:val="0"/>
          <w:color w:val="000000" w:themeColor="text1"/>
          <w:szCs w:val="32"/>
          <w14:textFill>
            <w14:solidFill>
              <w14:schemeClr w14:val="tx1"/>
            </w14:solidFill>
          </w14:textFill>
        </w:rPr>
        <w:t>3</w:t>
      </w:r>
    </w:p>
    <w:p w14:paraId="69465AA7">
      <w:pPr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46076F92">
      <w:pPr>
        <w:pStyle w:val="3"/>
        <w:spacing w:before="0" w:after="0" w:line="580" w:lineRule="exact"/>
        <w:jc w:val="center"/>
        <w:rPr>
          <w:rFonts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牙谷有限责任公司非必须公开招标评审专家</w:t>
      </w:r>
    </w:p>
    <w:p w14:paraId="01081395">
      <w:pPr>
        <w:pStyle w:val="3"/>
        <w:spacing w:before="0" w:after="0" w:line="580" w:lineRule="exact"/>
        <w:jc w:val="center"/>
        <w:rPr>
          <w:rFonts w:ascii="宋体" w:hAnsi="宋体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入库合同</w:t>
      </w:r>
    </w:p>
    <w:p w14:paraId="42C95FE6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4856A318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 xml:space="preserve">甲方：牙谷有限责任公司     </w:t>
      </w:r>
    </w:p>
    <w:p w14:paraId="3C190588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乙方：XXX（专家姓名）</w:t>
      </w:r>
    </w:p>
    <w:p w14:paraId="3F3B02FB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7BC4EA44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甲乙双方就乙方加入甲方“非必须公开招标评审专家库” 事宜，签订本入库合同。</w:t>
      </w:r>
    </w:p>
    <w:p w14:paraId="3E886725">
      <w:pPr>
        <w:spacing w:line="580" w:lineRule="exact"/>
        <w:ind w:firstLine="640"/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一、合作期限</w:t>
      </w:r>
    </w:p>
    <w:p w14:paraId="4188A06B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自XXXX年XX月XX日起至XXXX年XX月XX日止（共2年）。</w:t>
      </w:r>
    </w:p>
    <w:p w14:paraId="7B53BF5A">
      <w:pPr>
        <w:spacing w:line="580" w:lineRule="exact"/>
        <w:ind w:firstLine="640"/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二、工作内容与要求</w:t>
      </w:r>
    </w:p>
    <w:p w14:paraId="324C2681">
      <w:pPr>
        <w:spacing w:line="580" w:lineRule="exact"/>
        <w:ind w:firstLine="643"/>
        <w:rPr>
          <w:rFonts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（一）工作内容</w:t>
      </w:r>
    </w:p>
    <w:p w14:paraId="58C1FDFE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1.前期准备。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熟悉招标文件（评标标准、否决条款等），主动申报与投标人/招标人的利害关系并回避。</w:t>
      </w:r>
    </w:p>
    <w:p w14:paraId="3A4F22C9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2.初步评审。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审查投标文件的形式（格式、签章）、资格（资质、业绩）、响应性（报价、工期、质量要求），认定是否否决投标（如串通、虚假材料）。</w:t>
      </w:r>
    </w:p>
    <w:p w14:paraId="6AD9D0E2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3.详细评审。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评估技术方案可行性、商务条款响应度、报价合理性（算术修正、成本分析），对比优劣。</w:t>
      </w:r>
    </w:p>
    <w:p w14:paraId="07600BA5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4.澄清说明。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对模糊/矛盾内容书面要求投标人澄清（不超原投标文件范围）。</w:t>
      </w:r>
    </w:p>
    <w:p w14:paraId="398960C1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5.形成结论。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按评标办法打分/排序，编写评标报告，推荐中标候选人（或建议废标重招）。</w:t>
      </w:r>
    </w:p>
    <w:p w14:paraId="4D88F5E3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6.后续配合。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保密评标信息，配合复核或监管调查。</w:t>
      </w:r>
    </w:p>
    <w:p w14:paraId="7E4670E8">
      <w:pPr>
        <w:spacing w:line="580" w:lineRule="exact"/>
        <w:ind w:firstLine="643"/>
        <w:rPr>
          <w:rFonts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（二）工作要求</w:t>
      </w:r>
    </w:p>
    <w:p w14:paraId="559AA519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1.乙方应秉持公平、公正、廉洁的原则开展评审工作，不得与任何利害关系人串通，不得收受不正当利益。</w:t>
      </w:r>
    </w:p>
    <w:p w14:paraId="66425931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2.熟练掌握相关领域法律法规、政策及专业技术知识，能够熟练操作电子化评审系统。</w:t>
      </w:r>
    </w:p>
    <w:p w14:paraId="195EF276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3.按时参加评审工作，如有特殊情况无法参加的，应提前通知甲方。</w:t>
      </w:r>
    </w:p>
    <w:p w14:paraId="6B89C71F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4.评审意见应客观、公正、准确，符合相关规定和项目要求。</w:t>
      </w:r>
    </w:p>
    <w:p w14:paraId="571B9ADC">
      <w:pPr>
        <w:spacing w:line="580" w:lineRule="exact"/>
        <w:ind w:firstLine="640"/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三、双方权利与义务</w:t>
      </w:r>
    </w:p>
    <w:p w14:paraId="41239BFF">
      <w:pPr>
        <w:spacing w:line="580" w:lineRule="exact"/>
        <w:ind w:firstLine="643"/>
        <w:rPr>
          <w:rFonts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（一）甲方权利与义务</w:t>
      </w:r>
    </w:p>
    <w:p w14:paraId="7E316B6C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1.邀请权。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根据项目特点，从库中随机或择优选择专家，并向其发出评审邀请。</w:t>
      </w:r>
    </w:p>
    <w:p w14:paraId="2465FB46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2.组织与保障。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负责组织评标活动，提供必要的工作条件和环境，保障评审工作顺利进行。</w:t>
      </w:r>
    </w:p>
    <w:p w14:paraId="02B4AEC9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3.支付评审费。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按约定方式向乙方支付评审费。</w:t>
      </w:r>
    </w:p>
    <w:p w14:paraId="0E136769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4.保密义务。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对乙方的个人信息及评审细节负有保密责任（法律另有规定的除外）。</w:t>
      </w:r>
    </w:p>
    <w:p w14:paraId="1667D3C0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5.管理与监督。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对乙方评审行为进行监督，对违规行为有权提出警告或终止合作。</w:t>
      </w:r>
    </w:p>
    <w:p w14:paraId="5BEE0787">
      <w:pPr>
        <w:spacing w:line="580" w:lineRule="exact"/>
        <w:ind w:firstLine="643"/>
        <w:rPr>
          <w:rFonts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（二）乙方权利与义务</w:t>
      </w:r>
    </w:p>
    <w:p w14:paraId="3188E75F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1.接受/拒绝邀请权。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有权根据自身情况决定是否接受某次评审邀请。</w:t>
      </w:r>
    </w:p>
    <w:p w14:paraId="530D6D18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2.获取评审费。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完成评审工作后，有权获得约定的评审费。</w:t>
      </w:r>
    </w:p>
    <w:p w14:paraId="671273CB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3.独立评审。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依法依规独立提出评审意见，不受任何单位或个人干预。</w:t>
      </w:r>
    </w:p>
    <w:p w14:paraId="3E72240C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4.遵守法规与程序义务。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承诺严格遵守国家相关法律法规、招标文件规定及甲方的评审工作规程。</w:t>
      </w:r>
    </w:p>
    <w:p w14:paraId="1FA776A6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5.保密义务。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对评审过程中知悉的商业秘密、评审细节、结论以及投标文件内容等承担永久保密责任，不得向任何第三方泄露。</w:t>
      </w:r>
    </w:p>
    <w:p w14:paraId="584F82AD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6.利益冲突回避义务。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承诺在评审前主动申明并回避与本人或近亲属有利害关系的项目。</w:t>
      </w:r>
    </w:p>
    <w:p w14:paraId="628F84CB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7.准时出席与勤勉义务。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按时参加评审，并本着专业、负责的态度完成工作，评审结束后，乙方应在评审报告等相关资料上签字确认。</w:t>
      </w:r>
    </w:p>
    <w:p w14:paraId="374FBA46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8.廉洁自律义务。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不得私下接触投标人，不得收受财物或好处，不得进行可能影响公正性的活动。</w:t>
      </w:r>
    </w:p>
    <w:p w14:paraId="0164E949">
      <w:pPr>
        <w:spacing w:line="580" w:lineRule="exact"/>
        <w:ind w:firstLine="640"/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四、退出机制</w:t>
      </w:r>
    </w:p>
    <w:p w14:paraId="7F23DE26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乙方因个人原因需退出专家库的，应提前30个工作日向甲方提交书面退出申请，说明退出原因。甲方收到申请后，核实乙方是否存在未完成的项目：若有，需待项目完成并办结相关手续后，方可正式退出；若无，10个工作日内完成退出备案；</w:t>
      </w:r>
    </w:p>
    <w:p w14:paraId="56D96192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乙方出现下列情形之一的，甲方有权单方解除本协议，将其强制清退出库，并书面通知本人。</w:t>
      </w:r>
    </w:p>
    <w:p w14:paraId="44AF78D6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1.泄露评标信息、与投标人串通、收受不正当利益的。</w:t>
      </w:r>
    </w:p>
    <w:p w14:paraId="65BF180E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2.不按标准评审、应回避而未回避、私下接触利害关系人的。</w:t>
      </w:r>
    </w:p>
    <w:p w14:paraId="7D4DD560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3.提供虚假材料入库的。</w:t>
      </w:r>
    </w:p>
    <w:p w14:paraId="7133C22A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4.因犯罪受处罚、被列入严重失信名单等丧失行为能力或资格的。</w:t>
      </w:r>
    </w:p>
    <w:p w14:paraId="03049C6A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5.其他违法违规或违反本协议约定的行为。</w:t>
      </w:r>
    </w:p>
    <w:p w14:paraId="5D3E19CC">
      <w:pPr>
        <w:spacing w:line="580" w:lineRule="exact"/>
        <w:ind w:firstLine="640"/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五、评审费支付</w:t>
      </w:r>
    </w:p>
    <w:p w14:paraId="0D00D06C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（一）工程类。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评审费参照四川省评标专家管理委员会办公室关于印发《四川省评标专家劳务费用标准指导意见》的通知（川评管〔2016〕1号）计取。</w:t>
      </w:r>
    </w:p>
    <w:p w14:paraId="3CBF1144">
      <w:pPr>
        <w:spacing w:line="580" w:lineRule="exact"/>
        <w:ind w:firstLine="643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楷体_GBK" w:cs="方正楷体_GBK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（二）政府采购类。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评审费参照四川省财政厅关于印发《四川省政府采购评审专家劳务报酬标准》的通知（川财规〔2023〕</w:t>
      </w:r>
      <w:r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号）计取。</w:t>
      </w:r>
    </w:p>
    <w:p w14:paraId="2CDC44D9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支付方式：评审结束后，根据专家实际评审时长、考勤记录及专家费领取确认表核算并支付。</w:t>
      </w:r>
    </w:p>
    <w:p w14:paraId="26B252D2">
      <w:pPr>
        <w:spacing w:line="580" w:lineRule="exact"/>
        <w:ind w:firstLine="640"/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六、违约责任</w:t>
      </w:r>
    </w:p>
    <w:p w14:paraId="6CBC77C5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1.若专家泄露评标细节、投标人秘密或中标候选人信息，需返还评审费、赔偿全部损失（含法律纠纷费），并追究相关法律责任。</w:t>
      </w:r>
    </w:p>
    <w:p w14:paraId="4A118121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2.若专家伪造职称、业绩等申报材料骗取入库资格，即取消入库资格。</w:t>
      </w:r>
    </w:p>
    <w:p w14:paraId="09E216AD">
      <w:pPr>
        <w:spacing w:line="580" w:lineRule="exact"/>
        <w:ind w:firstLine="640"/>
        <w:rPr>
          <w:rFonts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14:textFill>
            <w14:solidFill>
              <w14:schemeClr w14:val="tx1"/>
            </w14:solidFill>
          </w14:textFill>
        </w:rPr>
        <w:t>七、其他</w:t>
      </w:r>
    </w:p>
    <w:p w14:paraId="0BA8113E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（一）本协议未尽事宜，由双方协商一致后签订补充协议，补充协议与本协议具有同等法律效力。</w:t>
      </w:r>
    </w:p>
    <w:p w14:paraId="0BAABD4A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（二）因本协议产生的争议，双方应友好协商解决；协商不成的，依法向甲方所在地有管辖权的人民法院提起诉讼。</w:t>
      </w:r>
    </w:p>
    <w:p w14:paraId="02EE7BC5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（三）本协议一式陆份，甲乙双方各执叁份，自双方签字（乙方）、盖章（甲方）之日起生效。</w:t>
      </w:r>
    </w:p>
    <w:p w14:paraId="2B78CBC1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25E66130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甲方（盖章）：牙谷有限责任公司</w:t>
      </w:r>
    </w:p>
    <w:p w14:paraId="557A6A95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法定代表人 / 授权代表（签字）：</w:t>
      </w:r>
    </w:p>
    <w:p w14:paraId="0272E008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2C088839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乙方（签字）：</w:t>
      </w:r>
    </w:p>
    <w:p w14:paraId="0CEA6B6E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身份证号：</w:t>
      </w:r>
    </w:p>
    <w:p w14:paraId="40FDE339">
      <w:pPr>
        <w:spacing w:line="580" w:lineRule="exact"/>
        <w:ind w:firstLine="640"/>
        <w:rPr>
          <w:rFonts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47887C11">
      <w:pPr>
        <w:spacing w:line="580" w:lineRule="exact"/>
        <w:ind w:firstLine="640"/>
        <w:rPr>
          <w:rFonts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签订地点：四川省资阳市高新区现代大道1号。</w:t>
      </w:r>
    </w:p>
    <w:p w14:paraId="0146FB1C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签订日期：XXXX 年 XX 月 XX 日</w:t>
      </w:r>
    </w:p>
    <w:p w14:paraId="5E282EFF">
      <w:pPr>
        <w:ind w:firstLine="640"/>
        <w:rPr>
          <w:rFonts w:ascii="宋体" w:hAnsi="宋体" w:cs="方正黑体_GBK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方正黑体_GBK"/>
          <w:color w:val="000000" w:themeColor="text1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75A5F3FA">
      <w:pPr>
        <w:pStyle w:val="5"/>
        <w:spacing w:before="0" w:after="0" w:line="580" w:lineRule="exact"/>
        <w:rPr>
          <w:rFonts w:ascii="宋体" w:hAnsi="宋体" w:eastAsia="方正黑体_GBK" w:cs="方正黑体_GBK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附件4</w:t>
      </w:r>
    </w:p>
    <w:p w14:paraId="6AA52A6B">
      <w:pPr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550B9668">
      <w:pPr>
        <w:pStyle w:val="5"/>
        <w:adjustRightInd w:val="0"/>
        <w:snapToGrid w:val="0"/>
        <w:spacing w:before="0" w:after="0"/>
        <w:jc w:val="center"/>
        <w:rPr>
          <w:rFonts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牙谷有限责任公司</w:t>
      </w:r>
      <w:r>
        <w:rPr>
          <w:rFonts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非必须公开招标评审专家</w:t>
      </w:r>
    </w:p>
    <w:p w14:paraId="41D8A11A">
      <w:pPr>
        <w:pStyle w:val="5"/>
        <w:widowControl w:val="0"/>
        <w:spacing w:before="0" w:after="0" w:line="580" w:lineRule="exact"/>
        <w:jc w:val="center"/>
        <w:rPr>
          <w:rFonts w:ascii="宋体" w:hAnsi="宋体" w:cs="Times New Roman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方正小标宋_GBK" w:cs="方正小标宋_GBK"/>
          <w:b w:val="0"/>
          <w:bCs w:val="0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保密协议</w:t>
      </w:r>
    </w:p>
    <w:p w14:paraId="750C5570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74F5222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甲方：牙谷有限责任公司</w:t>
      </w:r>
    </w:p>
    <w:p w14:paraId="5A6B36AA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乙方：XXX（入库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专家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）</w:t>
      </w:r>
    </w:p>
    <w:p w14:paraId="18922B1F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4DA6B95F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为保护甲方商业秘密及项目敏感信息，明确双方保密责任，经友好协商，签订本协议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0198FB5">
      <w:pPr>
        <w:pStyle w:val="5"/>
        <w:widowControl w:val="0"/>
        <w:spacing w:before="0" w:after="0" w:line="580" w:lineRule="exact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宋体" w:hAnsi="宋体" w:eastAsia="方正黑体_GBK" w:cs="方正黑体_GBK"/>
          <w:b w:val="0"/>
          <w:bCs w:val="0"/>
          <w:color w:val="000000" w:themeColor="text1"/>
          <w:lang w:bidi="ar"/>
          <w14:textFill>
            <w14:solidFill>
              <w14:schemeClr w14:val="tx1"/>
            </w14:solidFill>
          </w14:textFill>
        </w:rPr>
        <w:t>一、保密范围</w:t>
      </w:r>
    </w:p>
    <w:p w14:paraId="5C0DF405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乙方确认，在与甲方合作期间接触的下列信息，均属于本协议约定的保密信息，无论该信息以书面、电子、口头、实物等何种形式存在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。</w:t>
      </w:r>
      <w:r>
        <w:rPr>
          <w:rFonts w:ascii="宋体" w:hAnsi="宋体" w:eastAsia="MS Gothic" w:cs="Times New Roman"/>
          <w:color w:val="000000" w:themeColor="text1"/>
          <w14:textFill>
            <w14:solidFill>
              <w14:schemeClr w14:val="tx1"/>
            </w14:solidFill>
          </w14:textFill>
        </w:rPr>
        <w:t>​​</w:t>
      </w:r>
    </w:p>
    <w:p w14:paraId="537E0002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（一）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项目相关信息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。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包括但不限于项目招标文件、投标人名称、资质文件、投标报价及技术方案、项目评审专家名单、评审打分表、评审意见等细节资料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。</w:t>
      </w:r>
      <w:r>
        <w:rPr>
          <w:rFonts w:ascii="宋体" w:hAnsi="宋体" w:eastAsia="MS Gothic" w:cs="Times New Roman"/>
          <w:color w:val="000000" w:themeColor="text1"/>
          <w14:textFill>
            <w14:solidFill>
              <w14:schemeClr w14:val="tx1"/>
            </w14:solidFill>
          </w14:textFill>
        </w:rPr>
        <w:t>​</w:t>
      </w:r>
    </w:p>
    <w:p w14:paraId="28E5722E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（二）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甲方内部管理信息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。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包括但不限于甲方内部管理制度、业务操作流程、未公开的经营数据、供应商合作协议条款等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4BF5535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（三）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甲方明确标注“保密”“内部使用”等字样，或通过口头、书面通知明确需保密的其他信息。</w:t>
      </w:r>
      <w:r>
        <w:rPr>
          <w:rFonts w:ascii="宋体" w:hAnsi="宋体" w:eastAsia="MS Gothic" w:cs="Times New Roman"/>
          <w:color w:val="000000" w:themeColor="text1"/>
          <w14:textFill>
            <w14:solidFill>
              <w14:schemeClr w14:val="tx1"/>
            </w14:solidFill>
          </w14:textFill>
        </w:rPr>
        <w:t>​</w:t>
      </w:r>
    </w:p>
    <w:p w14:paraId="5C6B9B69">
      <w:pPr>
        <w:pStyle w:val="5"/>
        <w:widowControl w:val="0"/>
        <w:spacing w:before="0" w:after="0" w:line="580" w:lineRule="exact"/>
        <w:rPr>
          <w:rFonts w:ascii="宋体" w:hAnsi="宋体" w:eastAsia="方正黑体_GBK" w:cs="方正黑体_GBK"/>
          <w:b w:val="0"/>
          <w:bCs w:val="0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b w:val="0"/>
          <w:bCs w:val="0"/>
          <w:color w:val="000000" w:themeColor="text1"/>
          <w:lang w:bidi="ar"/>
          <w14:textFill>
            <w14:solidFill>
              <w14:schemeClr w14:val="tx1"/>
            </w14:solidFill>
          </w14:textFill>
        </w:rPr>
        <w:t>　　二、保密义务</w:t>
      </w:r>
    </w:p>
    <w:p w14:paraId="5E44382E">
      <w:pPr>
        <w:spacing w:line="580" w:lineRule="exact"/>
        <w:ind w:firstLine="640"/>
        <w:rPr>
          <w:rFonts w:ascii="宋体" w:hAnsi="宋体" w:eastAsia="MS Gothic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乙方承诺仅将保密信息用于履行与甲方的合作义务（如参与项目评审等），不得用于任何与合作无关的目的，不得利用保密信息为自身或任何第三方谋取不正当利益（包括但不限于为其他单位提供报价参考、协助第三方竞争甲方项目等）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4A235A3F">
      <w:pPr>
        <w:spacing w:line="580" w:lineRule="exact"/>
        <w:ind w:firstLine="640"/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乙方不得通过复制、摘抄、拍照、录音、截图等任何方式留存保密信息副本（合作必需的临时存储除外），不得向任何第三方（包括乙方内部非必要接触人员）泄露、传播、转让保密信息；</w:t>
      </w:r>
      <w:r>
        <w:rPr>
          <w:rFonts w:ascii="宋体" w:hAnsi="宋体" w:eastAsia="MS Gothic" w:cs="Times New Roman"/>
          <w:color w:val="000000" w:themeColor="text1"/>
          <w14:textFill>
            <w14:solidFill>
              <w14:schemeClr w14:val="tx1"/>
            </w14:solidFill>
          </w14:textFill>
        </w:rPr>
        <w:t>​​</w:t>
      </w:r>
    </w:p>
    <w:p w14:paraId="01BB0B6F">
      <w:pPr>
        <w:ind w:firstLine="640"/>
        <w:rPr>
          <w:rFonts w:ascii="宋体" w:hAnsi="宋体" w:eastAsia="方正黑体_GBK" w:cs="方正黑体_GBK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3.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若发现保密信息存在</w:t>
      </w:r>
      <w:r>
        <w:rPr>
          <w:rFonts w:hint="eastAsia"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泄漏风险</w:t>
      </w:r>
      <w:r>
        <w:rPr>
          <w:rFonts w:ascii="宋体" w:hAnsi="宋体" w:cs="Times New Roman"/>
          <w:color w:val="000000" w:themeColor="text1"/>
          <w14:textFill>
            <w14:solidFill>
              <w14:schemeClr w14:val="tx1"/>
            </w14:solidFill>
          </w14:textFill>
        </w:rPr>
        <w:t>或已发生泄露，乙方应立即采取补救措施（如终止不当传播、回收泄露资料等），并在 24小时内书面通知甲方，说明泄露情况、原因及补救措施进展。</w:t>
      </w:r>
    </w:p>
    <w:p w14:paraId="53C555CE">
      <w:pPr>
        <w:ind w:firstLine="640"/>
        <w:rPr>
          <w:rFonts w:ascii="宋体" w:hAnsi="宋体" w:eastAsia="方正黑体_GBK" w:cs="方正黑体_GBK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:lang w:bidi="ar"/>
          <w14:textFill>
            <w14:solidFill>
              <w14:schemeClr w14:val="tx1"/>
            </w14:solidFill>
          </w14:textFill>
        </w:rPr>
        <w:t>三、保密期限</w:t>
      </w:r>
    </w:p>
    <w:p w14:paraId="01455D69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保密期限应严格遵守国家相关法律法规和政策，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不因入库有效期届满而终止。</w:t>
      </w:r>
    </w:p>
    <w:p w14:paraId="1FFCE521">
      <w:pPr>
        <w:pStyle w:val="5"/>
        <w:widowControl w:val="0"/>
        <w:spacing w:before="0" w:after="0" w:line="580" w:lineRule="exact"/>
        <w:rPr>
          <w:rFonts w:ascii="宋体" w:hAnsi="宋体" w:eastAsia="方正黑体_GBK" w:cs="方正黑体_GBK"/>
          <w:b w:val="0"/>
          <w:bCs w:val="0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b w:val="0"/>
          <w:bCs w:val="0"/>
          <w:color w:val="000000" w:themeColor="text1"/>
          <w:lang w:bidi="ar"/>
          <w14:textFill>
            <w14:solidFill>
              <w14:schemeClr w14:val="tx1"/>
            </w14:solidFill>
          </w14:textFill>
        </w:rPr>
        <w:t>　　四、违约责任</w:t>
      </w:r>
    </w:p>
    <w:p w14:paraId="0FA12FF6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若乙方违反本协议，造成甲方损失的，应全额赔偿（包括直接损失和间接损失），甲方有权将乙方移出业务库，并追究相应法律责任。</w:t>
      </w:r>
    </w:p>
    <w:p w14:paraId="61D6B24C">
      <w:pPr>
        <w:ind w:firstLine="640"/>
        <w:rPr>
          <w:rFonts w:ascii="宋体" w:hAnsi="宋体" w:eastAsia="方正黑体_GBK" w:cs="方正黑体_GBK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黑体_GBK" w:cs="方正黑体_GBK"/>
          <w:color w:val="000000" w:themeColor="text1"/>
          <w:lang w:bidi="ar"/>
          <w14:textFill>
            <w14:solidFill>
              <w14:schemeClr w14:val="tx1"/>
            </w14:solidFill>
          </w14:textFill>
        </w:rPr>
        <w:t>五、其他</w:t>
      </w:r>
    </w:p>
    <w:p w14:paraId="56DD1F7E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1.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甲乙双方因本协议产生的任何争议，应首先通过友好协商解决；协商不成的，任何一方均有权向甲方所在地有管辖权的人民法院提起诉讼。</w:t>
      </w:r>
    </w:p>
    <w:p w14:paraId="488445F4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本协议一式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叁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份，甲方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贰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份，</w:t>
      </w:r>
      <w:r>
        <w:rPr>
          <w:rFonts w:hint="eastAsia"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乙方壹份，</w:t>
      </w: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自签署之日起生效。</w:t>
      </w:r>
    </w:p>
    <w:p w14:paraId="52D45690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</w:p>
    <w:p w14:paraId="337BA4CA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</w:p>
    <w:p w14:paraId="46C79EE3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甲方（盖章）：牙谷有限责任公司</w:t>
      </w:r>
    </w:p>
    <w:p w14:paraId="062A6709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  <w:t>法定代表人/授权代表（签字）：</w:t>
      </w:r>
    </w:p>
    <w:p w14:paraId="49CB09CF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</w:p>
    <w:p w14:paraId="3B9B5B1E">
      <w:pPr>
        <w:spacing w:line="580" w:lineRule="exact"/>
        <w:ind w:firstLine="640"/>
        <w:rPr>
          <w:rFonts w:ascii="宋体" w:hAnsi="宋体" w:cs="Times New Roman"/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</w:p>
    <w:p w14:paraId="75095F37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乙方（签字）：</w:t>
      </w:r>
    </w:p>
    <w:p w14:paraId="2E02BF3E">
      <w:pPr>
        <w:spacing w:line="580" w:lineRule="exact"/>
        <w:ind w:firstLine="640"/>
        <w:rPr>
          <w:rFonts w:ascii="宋体" w:hAnsi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14:textFill>
            <w14:solidFill>
              <w14:schemeClr w14:val="tx1"/>
            </w14:solidFill>
          </w14:textFill>
        </w:rPr>
        <w:t>身份证号：</w:t>
      </w:r>
    </w:p>
    <w:p w14:paraId="46F36E98">
      <w:pPr>
        <w:ind w:firstLine="640"/>
        <w:rPr>
          <w:rFonts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联系电话：XXX</w:t>
      </w:r>
    </w:p>
    <w:p w14:paraId="7F41D50C">
      <w:pPr>
        <w:spacing w:line="580" w:lineRule="exact"/>
        <w:ind w:firstLine="640"/>
        <w:rPr>
          <w:rFonts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3717991F">
      <w:pPr>
        <w:spacing w:line="580" w:lineRule="exact"/>
        <w:ind w:firstLine="640"/>
        <w:rPr>
          <w:rFonts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</w:p>
    <w:p w14:paraId="40F7807C">
      <w:pPr>
        <w:spacing w:line="580" w:lineRule="exact"/>
        <w:ind w:firstLine="640"/>
        <w:rPr>
          <w:rFonts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签订地点：四川省资阳市高新区现代大道1号。</w:t>
      </w:r>
    </w:p>
    <w:p w14:paraId="7153A6E1">
      <w:pPr>
        <w:spacing w:line="580" w:lineRule="exact"/>
        <w:ind w:firstLine="640"/>
      </w:pPr>
      <w:r>
        <w:rPr>
          <w:rFonts w:hint="eastAsia"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签订日期：XXXX年XX月XX</w:t>
      </w:r>
      <w:bookmarkStart w:id="0" w:name="_GoBack"/>
      <w:bookmarkEnd w:id="0"/>
      <w:r>
        <w:rPr>
          <w:rFonts w:hint="eastAsia" w:ascii="宋体" w:hAnsi="宋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4" w:right="1531" w:bottom="1701" w:left="1531" w:header="850" w:footer="1474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5517F77E-8A0B-4072-BFA0-AEC6C5CB11AF}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EC8927E-B61E-42BB-9AF8-DFA58A05CF88}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023A8DF9-A473-41DF-9DDA-DDB02D5D8E8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90328547-4AB2-42F9-A4B8-2827D3DB673E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5" w:fontKey="{4A15DD7C-62BD-4EC2-BCC8-491AC12AEC3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24352">
    <w:pPr>
      <w:pStyle w:val="10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B2B855">
                          <w:pPr>
                            <w:pStyle w:val="10"/>
                            <w:ind w:firstLine="0" w:firstLineChars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B2B855">
                    <w:pPr>
                      <w:pStyle w:val="10"/>
                      <w:ind w:firstLine="0" w:firstLineChars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1C3E5">
    <w:pPr>
      <w:pStyle w:val="1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0978F">
    <w:pPr>
      <w:pStyle w:val="1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813E4">
    <w:pPr>
      <w:pStyle w:val="11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A06BF">
    <w:pPr>
      <w:pStyle w:val="1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72CE9">
    <w:pPr>
      <w:pStyle w:val="11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NlN2FlMmI3Zjk5OWY4ZGI4Yjc4MTQyODFiZDQxYTcifQ=="/>
  </w:docVars>
  <w:rsids>
    <w:rsidRoot w:val="008B3A56"/>
    <w:rsid w:val="00010EC7"/>
    <w:rsid w:val="000516D7"/>
    <w:rsid w:val="00064A6E"/>
    <w:rsid w:val="00081A57"/>
    <w:rsid w:val="000A717F"/>
    <w:rsid w:val="000C5716"/>
    <w:rsid w:val="000D190D"/>
    <w:rsid w:val="001138ED"/>
    <w:rsid w:val="00127BB0"/>
    <w:rsid w:val="00182384"/>
    <w:rsid w:val="002326FE"/>
    <w:rsid w:val="002840B6"/>
    <w:rsid w:val="002D2B30"/>
    <w:rsid w:val="00312BB2"/>
    <w:rsid w:val="003451E2"/>
    <w:rsid w:val="00366259"/>
    <w:rsid w:val="003A27A2"/>
    <w:rsid w:val="003C002E"/>
    <w:rsid w:val="003D06D4"/>
    <w:rsid w:val="003E1327"/>
    <w:rsid w:val="003E2E74"/>
    <w:rsid w:val="00457351"/>
    <w:rsid w:val="0046368C"/>
    <w:rsid w:val="0048045C"/>
    <w:rsid w:val="004C2136"/>
    <w:rsid w:val="004C7568"/>
    <w:rsid w:val="00516FAB"/>
    <w:rsid w:val="00535F9E"/>
    <w:rsid w:val="00577701"/>
    <w:rsid w:val="005F0E95"/>
    <w:rsid w:val="00606EDB"/>
    <w:rsid w:val="00610966"/>
    <w:rsid w:val="00625FDB"/>
    <w:rsid w:val="00663AF7"/>
    <w:rsid w:val="00665034"/>
    <w:rsid w:val="0066738B"/>
    <w:rsid w:val="0068305C"/>
    <w:rsid w:val="006D1CD3"/>
    <w:rsid w:val="006E6647"/>
    <w:rsid w:val="006F2806"/>
    <w:rsid w:val="00703197"/>
    <w:rsid w:val="007B4423"/>
    <w:rsid w:val="007F557C"/>
    <w:rsid w:val="008B3A56"/>
    <w:rsid w:val="008D62B3"/>
    <w:rsid w:val="008E3CF7"/>
    <w:rsid w:val="00920BB9"/>
    <w:rsid w:val="009C2905"/>
    <w:rsid w:val="009E7890"/>
    <w:rsid w:val="00A0166B"/>
    <w:rsid w:val="00A26DB3"/>
    <w:rsid w:val="00A37C0E"/>
    <w:rsid w:val="00AB30C1"/>
    <w:rsid w:val="00AF18DD"/>
    <w:rsid w:val="00B91633"/>
    <w:rsid w:val="00B91FEA"/>
    <w:rsid w:val="00BB42C2"/>
    <w:rsid w:val="00C70CD8"/>
    <w:rsid w:val="00CD78A8"/>
    <w:rsid w:val="00D56695"/>
    <w:rsid w:val="00D81FE1"/>
    <w:rsid w:val="00E32276"/>
    <w:rsid w:val="00E618DF"/>
    <w:rsid w:val="00EA2668"/>
    <w:rsid w:val="00EB4EFD"/>
    <w:rsid w:val="00ED59B5"/>
    <w:rsid w:val="00FE2A65"/>
    <w:rsid w:val="010E481C"/>
    <w:rsid w:val="01441765"/>
    <w:rsid w:val="02711360"/>
    <w:rsid w:val="032B09E8"/>
    <w:rsid w:val="037418D7"/>
    <w:rsid w:val="03C74B88"/>
    <w:rsid w:val="04547DFB"/>
    <w:rsid w:val="047654C5"/>
    <w:rsid w:val="04CB4348"/>
    <w:rsid w:val="064C31D6"/>
    <w:rsid w:val="06672209"/>
    <w:rsid w:val="06792371"/>
    <w:rsid w:val="06C844D1"/>
    <w:rsid w:val="071A5FCD"/>
    <w:rsid w:val="08174EA6"/>
    <w:rsid w:val="08D85501"/>
    <w:rsid w:val="09EF5E8B"/>
    <w:rsid w:val="0A631C01"/>
    <w:rsid w:val="0AC27E84"/>
    <w:rsid w:val="0BD709DC"/>
    <w:rsid w:val="0E196FF9"/>
    <w:rsid w:val="0EEC031D"/>
    <w:rsid w:val="0EF600FC"/>
    <w:rsid w:val="0F30073F"/>
    <w:rsid w:val="0F5E5B52"/>
    <w:rsid w:val="0FF24D67"/>
    <w:rsid w:val="10092A9F"/>
    <w:rsid w:val="109B3A02"/>
    <w:rsid w:val="1103264B"/>
    <w:rsid w:val="113132B0"/>
    <w:rsid w:val="11837A3E"/>
    <w:rsid w:val="12092FED"/>
    <w:rsid w:val="120A4AD2"/>
    <w:rsid w:val="1222737B"/>
    <w:rsid w:val="122D1DB8"/>
    <w:rsid w:val="1251060F"/>
    <w:rsid w:val="12B04A66"/>
    <w:rsid w:val="12DD3FDF"/>
    <w:rsid w:val="12F60437"/>
    <w:rsid w:val="14320782"/>
    <w:rsid w:val="14A6674D"/>
    <w:rsid w:val="14F01EFC"/>
    <w:rsid w:val="15B8610B"/>
    <w:rsid w:val="16F61BA4"/>
    <w:rsid w:val="173B52B1"/>
    <w:rsid w:val="17B67989"/>
    <w:rsid w:val="18DC5F02"/>
    <w:rsid w:val="190F0738"/>
    <w:rsid w:val="193C7538"/>
    <w:rsid w:val="194E3A44"/>
    <w:rsid w:val="19B40A0A"/>
    <w:rsid w:val="19EA7FFA"/>
    <w:rsid w:val="19F2383F"/>
    <w:rsid w:val="1A1271E9"/>
    <w:rsid w:val="1AAA624B"/>
    <w:rsid w:val="1AD77713"/>
    <w:rsid w:val="1AE361AE"/>
    <w:rsid w:val="1B18764C"/>
    <w:rsid w:val="1B354F2C"/>
    <w:rsid w:val="1BA76AC5"/>
    <w:rsid w:val="1BE95E59"/>
    <w:rsid w:val="1C677EF8"/>
    <w:rsid w:val="1CAC53CB"/>
    <w:rsid w:val="1CDF53B1"/>
    <w:rsid w:val="1CE819CC"/>
    <w:rsid w:val="1CFC6834"/>
    <w:rsid w:val="1D3B7AD6"/>
    <w:rsid w:val="1E943B34"/>
    <w:rsid w:val="1EA42CCF"/>
    <w:rsid w:val="1F360469"/>
    <w:rsid w:val="1F8A4417"/>
    <w:rsid w:val="203766F2"/>
    <w:rsid w:val="20890005"/>
    <w:rsid w:val="20D9162C"/>
    <w:rsid w:val="20D94AB3"/>
    <w:rsid w:val="21101404"/>
    <w:rsid w:val="22C252A7"/>
    <w:rsid w:val="23070496"/>
    <w:rsid w:val="23EE5821"/>
    <w:rsid w:val="243D4B31"/>
    <w:rsid w:val="24781799"/>
    <w:rsid w:val="24967849"/>
    <w:rsid w:val="24F54F51"/>
    <w:rsid w:val="252A47F3"/>
    <w:rsid w:val="258204E4"/>
    <w:rsid w:val="258674E4"/>
    <w:rsid w:val="2601620B"/>
    <w:rsid w:val="267547DF"/>
    <w:rsid w:val="26D82824"/>
    <w:rsid w:val="27A02EA3"/>
    <w:rsid w:val="27AA04C4"/>
    <w:rsid w:val="28B1201B"/>
    <w:rsid w:val="28D420CF"/>
    <w:rsid w:val="29D53767"/>
    <w:rsid w:val="2A2102CB"/>
    <w:rsid w:val="2A97089D"/>
    <w:rsid w:val="2B6756AE"/>
    <w:rsid w:val="2BC546A1"/>
    <w:rsid w:val="2C023517"/>
    <w:rsid w:val="2C8259A5"/>
    <w:rsid w:val="2D9E2F9D"/>
    <w:rsid w:val="2DFE5B55"/>
    <w:rsid w:val="2E6748A2"/>
    <w:rsid w:val="2F8E26B6"/>
    <w:rsid w:val="2F9A1FFD"/>
    <w:rsid w:val="2FE83639"/>
    <w:rsid w:val="30066CFA"/>
    <w:rsid w:val="30921B90"/>
    <w:rsid w:val="315A23E4"/>
    <w:rsid w:val="316245E1"/>
    <w:rsid w:val="31BD34EF"/>
    <w:rsid w:val="31D34CFE"/>
    <w:rsid w:val="321C01D2"/>
    <w:rsid w:val="329D7251"/>
    <w:rsid w:val="329E4AA5"/>
    <w:rsid w:val="32EF13F0"/>
    <w:rsid w:val="332C7998"/>
    <w:rsid w:val="33BC1FC5"/>
    <w:rsid w:val="33FD2827"/>
    <w:rsid w:val="34A323D5"/>
    <w:rsid w:val="34F35990"/>
    <w:rsid w:val="35696A47"/>
    <w:rsid w:val="35FF2530"/>
    <w:rsid w:val="361C5FD3"/>
    <w:rsid w:val="36AD03E4"/>
    <w:rsid w:val="36D9487E"/>
    <w:rsid w:val="36E25589"/>
    <w:rsid w:val="37403D5B"/>
    <w:rsid w:val="375E07FB"/>
    <w:rsid w:val="38455ACD"/>
    <w:rsid w:val="390F0701"/>
    <w:rsid w:val="39A37D3D"/>
    <w:rsid w:val="3A914FF9"/>
    <w:rsid w:val="3AA23AC4"/>
    <w:rsid w:val="3ADA57C7"/>
    <w:rsid w:val="3B312338"/>
    <w:rsid w:val="3B684142"/>
    <w:rsid w:val="3BD83B9F"/>
    <w:rsid w:val="3C0473AD"/>
    <w:rsid w:val="3C7A1ABD"/>
    <w:rsid w:val="3CBC3E83"/>
    <w:rsid w:val="3D073351"/>
    <w:rsid w:val="3D4338CB"/>
    <w:rsid w:val="3E063608"/>
    <w:rsid w:val="3E854E75"/>
    <w:rsid w:val="3F664227"/>
    <w:rsid w:val="3FA452CF"/>
    <w:rsid w:val="40A03E1C"/>
    <w:rsid w:val="41512784"/>
    <w:rsid w:val="42CD3809"/>
    <w:rsid w:val="42D12E6F"/>
    <w:rsid w:val="42D55C9F"/>
    <w:rsid w:val="431E31A2"/>
    <w:rsid w:val="458D77B0"/>
    <w:rsid w:val="462B7FB7"/>
    <w:rsid w:val="466C29AB"/>
    <w:rsid w:val="479D60DC"/>
    <w:rsid w:val="490B32FB"/>
    <w:rsid w:val="492E173E"/>
    <w:rsid w:val="497C6A87"/>
    <w:rsid w:val="49C419E8"/>
    <w:rsid w:val="4ADD4326"/>
    <w:rsid w:val="4B2D64F3"/>
    <w:rsid w:val="4BBA5375"/>
    <w:rsid w:val="4BE62961"/>
    <w:rsid w:val="4BE92D79"/>
    <w:rsid w:val="4C553914"/>
    <w:rsid w:val="4C684BF4"/>
    <w:rsid w:val="4C9014E4"/>
    <w:rsid w:val="4D1B24FA"/>
    <w:rsid w:val="4E8D063F"/>
    <w:rsid w:val="4EE0311D"/>
    <w:rsid w:val="4EF130EF"/>
    <w:rsid w:val="50232B7C"/>
    <w:rsid w:val="507C1E50"/>
    <w:rsid w:val="50FD24DD"/>
    <w:rsid w:val="5167665C"/>
    <w:rsid w:val="526C732D"/>
    <w:rsid w:val="528C45CC"/>
    <w:rsid w:val="52D33322"/>
    <w:rsid w:val="52EA1880"/>
    <w:rsid w:val="53933738"/>
    <w:rsid w:val="54442645"/>
    <w:rsid w:val="54751090"/>
    <w:rsid w:val="55B31E70"/>
    <w:rsid w:val="56776084"/>
    <w:rsid w:val="579B2BBB"/>
    <w:rsid w:val="57E75E01"/>
    <w:rsid w:val="587A6FD6"/>
    <w:rsid w:val="58A9087C"/>
    <w:rsid w:val="58AD6149"/>
    <w:rsid w:val="592D3CE7"/>
    <w:rsid w:val="5ACE5056"/>
    <w:rsid w:val="5C031DC6"/>
    <w:rsid w:val="5C400D4B"/>
    <w:rsid w:val="5CAB2B8E"/>
    <w:rsid w:val="5CBF4C5D"/>
    <w:rsid w:val="5D144F6C"/>
    <w:rsid w:val="5D9E1657"/>
    <w:rsid w:val="5EC52A44"/>
    <w:rsid w:val="5F1540E6"/>
    <w:rsid w:val="5F2347E6"/>
    <w:rsid w:val="600C5F33"/>
    <w:rsid w:val="603244FA"/>
    <w:rsid w:val="612000FC"/>
    <w:rsid w:val="61336227"/>
    <w:rsid w:val="61676B39"/>
    <w:rsid w:val="61B2122D"/>
    <w:rsid w:val="628D20C8"/>
    <w:rsid w:val="62D65BFF"/>
    <w:rsid w:val="62FB58D0"/>
    <w:rsid w:val="63AE180A"/>
    <w:rsid w:val="63D27D00"/>
    <w:rsid w:val="656645D8"/>
    <w:rsid w:val="65EA751F"/>
    <w:rsid w:val="6626335E"/>
    <w:rsid w:val="66B4127D"/>
    <w:rsid w:val="686F04D9"/>
    <w:rsid w:val="69AB4B36"/>
    <w:rsid w:val="6AC56093"/>
    <w:rsid w:val="6AE33E35"/>
    <w:rsid w:val="6B41748A"/>
    <w:rsid w:val="6BD779E3"/>
    <w:rsid w:val="6C127BD4"/>
    <w:rsid w:val="6C3A254B"/>
    <w:rsid w:val="6CF10F28"/>
    <w:rsid w:val="6D0C7AD4"/>
    <w:rsid w:val="6D860032"/>
    <w:rsid w:val="6D865207"/>
    <w:rsid w:val="6D9C0FE4"/>
    <w:rsid w:val="6DD00D04"/>
    <w:rsid w:val="6DD662A4"/>
    <w:rsid w:val="6E2E640F"/>
    <w:rsid w:val="6E565DA6"/>
    <w:rsid w:val="6ED46A24"/>
    <w:rsid w:val="6FEF189F"/>
    <w:rsid w:val="7018305E"/>
    <w:rsid w:val="70EA3271"/>
    <w:rsid w:val="70EB3E17"/>
    <w:rsid w:val="71A066FC"/>
    <w:rsid w:val="737C69D9"/>
    <w:rsid w:val="74304209"/>
    <w:rsid w:val="747D34E7"/>
    <w:rsid w:val="74F073C7"/>
    <w:rsid w:val="755C1784"/>
    <w:rsid w:val="75611A33"/>
    <w:rsid w:val="75A43AB0"/>
    <w:rsid w:val="75B65EDC"/>
    <w:rsid w:val="75D86A12"/>
    <w:rsid w:val="785247C1"/>
    <w:rsid w:val="7998245B"/>
    <w:rsid w:val="7B2C6C12"/>
    <w:rsid w:val="7BA65861"/>
    <w:rsid w:val="7C0F059A"/>
    <w:rsid w:val="7C4C354E"/>
    <w:rsid w:val="7CA366D0"/>
    <w:rsid w:val="7D101C97"/>
    <w:rsid w:val="7D777BBC"/>
    <w:rsid w:val="7EA1645A"/>
    <w:rsid w:val="7F126204"/>
    <w:rsid w:val="7FFA33AE"/>
    <w:rsid w:val="B5F7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200" w:firstLineChars="200"/>
      <w:jc w:val="both"/>
    </w:pPr>
    <w:rPr>
      <w:rFonts w:eastAsia="方正仿宋_GBK" w:asciiTheme="minorHAnsi" w:hAnsiTheme="minorHAnsi" w:cstheme="minorBidi"/>
      <w:sz w:val="32"/>
      <w:szCs w:val="22"/>
      <w:lang w:val="en-US" w:eastAsia="zh-CN" w:bidi="ar-SA"/>
    </w:rPr>
  </w:style>
  <w:style w:type="paragraph" w:styleId="3">
    <w:name w:val="heading 1"/>
    <w:next w:val="1"/>
    <w:qFormat/>
    <w:uiPriority w:val="0"/>
    <w:pPr>
      <w:spacing w:before="380" w:after="140" w:line="288" w:lineRule="auto"/>
      <w:outlineLvl w:val="0"/>
    </w:pPr>
    <w:rPr>
      <w:rFonts w:ascii="Arial" w:hAnsi="Arial" w:eastAsia="方正黑体_GBK" w:cs="Arial"/>
      <w:b/>
      <w:bCs/>
      <w:sz w:val="32"/>
      <w:szCs w:val="36"/>
      <w:lang w:val="en-US" w:eastAsia="zh-CN" w:bidi="ar-SA"/>
    </w:rPr>
  </w:style>
  <w:style w:type="paragraph" w:styleId="4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方正黑体_GBK" w:cs="Arial"/>
      <w:b/>
      <w:bCs/>
      <w:sz w:val="32"/>
      <w:szCs w:val="32"/>
      <w:lang w:val="en-US" w:eastAsia="zh-CN" w:bidi="ar-SA"/>
    </w:rPr>
  </w:style>
  <w:style w:type="paragraph" w:styleId="5">
    <w:name w:val="heading 3"/>
    <w:next w:val="1"/>
    <w:qFormat/>
    <w:uiPriority w:val="0"/>
    <w:pPr>
      <w:spacing w:before="300" w:after="120" w:line="600" w:lineRule="exact"/>
      <w:outlineLvl w:val="2"/>
    </w:pPr>
    <w:rPr>
      <w:rFonts w:ascii="Arial" w:hAnsi="Arial" w:eastAsia="方正楷体_GBK" w:cs="Arial"/>
      <w:b/>
      <w:bCs/>
      <w:sz w:val="32"/>
      <w:szCs w:val="30"/>
      <w:lang w:val="en-US" w:eastAsia="zh-CN" w:bidi="ar-SA"/>
    </w:rPr>
  </w:style>
  <w:style w:type="paragraph" w:styleId="6">
    <w:name w:val="heading 4"/>
    <w:next w:val="1"/>
    <w:qFormat/>
    <w:uiPriority w:val="0"/>
    <w:pPr>
      <w:spacing w:before="260" w:after="120" w:line="288" w:lineRule="auto"/>
      <w:outlineLvl w:val="3"/>
    </w:pPr>
    <w:rPr>
      <w:rFonts w:ascii="Arial" w:hAnsi="Arial" w:eastAsia="等线" w:cs="Arial"/>
      <w:b/>
      <w:bCs/>
      <w:sz w:val="28"/>
      <w:szCs w:val="28"/>
      <w:lang w:val="en-US" w:eastAsia="zh-CN" w:bidi="ar-SA"/>
    </w:rPr>
  </w:style>
  <w:style w:type="paragraph" w:styleId="7">
    <w:name w:val="heading 5"/>
    <w:next w:val="1"/>
    <w:qFormat/>
    <w:uiPriority w:val="0"/>
    <w:pPr>
      <w:spacing w:before="240" w:after="120" w:line="288" w:lineRule="auto"/>
      <w:outlineLvl w:val="4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paragraph" w:styleId="8">
    <w:name w:val="heading 6"/>
    <w:next w:val="1"/>
    <w:qFormat/>
    <w:uiPriority w:val="0"/>
    <w:pPr>
      <w:spacing w:before="240" w:after="120" w:line="288" w:lineRule="auto"/>
      <w:outlineLvl w:val="5"/>
    </w:pPr>
    <w:rPr>
      <w:rFonts w:ascii="Arial" w:hAnsi="Arial" w:eastAsia="等线" w:cs="Arial"/>
      <w:b/>
      <w:bCs/>
      <w:sz w:val="24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24"/>
    <w:qFormat/>
    <w:uiPriority w:val="99"/>
    <w:pPr>
      <w:spacing w:after="120"/>
    </w:pPr>
    <w:rPr>
      <w:rFonts w:ascii="Times New Roman" w:hAnsi="Times New Roman" w:eastAsia="宋体" w:cs="Times New Roman"/>
      <w:kern w:val="2"/>
      <w:szCs w:val="24"/>
    </w:rPr>
  </w:style>
  <w:style w:type="paragraph" w:styleId="9">
    <w:name w:val="Balloon Text"/>
    <w:basedOn w:val="1"/>
    <w:link w:val="25"/>
    <w:qFormat/>
    <w:uiPriority w:val="0"/>
    <w:pPr>
      <w:spacing w:line="240" w:lineRule="auto"/>
    </w:pPr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footnote text"/>
    <w:link w:val="21"/>
    <w:semiHidden/>
    <w:unhideWhenUsed/>
    <w:qFormat/>
    <w:uiPriority w:val="99"/>
    <w:rPr>
      <w:rFonts w:asciiTheme="minorHAnsi" w:hAnsiTheme="minorHAnsi" w:eastAsiaTheme="minorEastAsia" w:cstheme="minorBidi"/>
      <w:lang w:val="en-US" w:eastAsia="zh-CN" w:bidi="ar-SA"/>
    </w:rPr>
  </w:style>
  <w:style w:type="paragraph" w:styleId="13">
    <w:name w:val="Body Text 2"/>
    <w:basedOn w:val="1"/>
    <w:link w:val="26"/>
    <w:qFormat/>
    <w:uiPriority w:val="0"/>
    <w:pPr>
      <w:spacing w:after="120" w:line="480" w:lineRule="auto"/>
    </w:pPr>
  </w:style>
  <w:style w:type="paragraph" w:styleId="14">
    <w:name w:val="Title"/>
    <w:next w:val="3"/>
    <w:qFormat/>
    <w:uiPriority w:val="0"/>
    <w:pPr>
      <w:spacing w:before="480" w:after="480" w:line="600" w:lineRule="exact"/>
    </w:pPr>
    <w:rPr>
      <w:rFonts w:ascii="Arial" w:hAnsi="Arial" w:eastAsia="方正小标宋_GBK" w:cs="Arial"/>
      <w:b/>
      <w:bCs/>
      <w:sz w:val="44"/>
      <w:szCs w:val="52"/>
      <w:lang w:val="en-US" w:eastAsia="zh-CN" w:bidi="ar-SA"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customStyle="1" w:styleId="21">
    <w:name w:val="脚注文本 字符"/>
    <w:link w:val="12"/>
    <w:semiHidden/>
    <w:unhideWhenUsed/>
    <w:qFormat/>
    <w:uiPriority w:val="99"/>
    <w:rPr>
      <w:sz w:val="20"/>
      <w:szCs w:val="20"/>
    </w:rPr>
  </w:style>
  <w:style w:type="paragraph" w:customStyle="1" w:styleId="22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paragraph" w:customStyle="1" w:styleId="23">
    <w:name w:val="_Style 14"/>
    <w:qFormat/>
    <w:uiPriority w:val="0"/>
    <w:pPr>
      <w:spacing w:before="120" w:after="120" w:line="288" w:lineRule="auto"/>
    </w:pPr>
    <w:rPr>
      <w:rFonts w:ascii="Arial" w:hAnsi="Arial" w:eastAsia="等线" w:cs="Arial"/>
      <w:color w:val="8F959E"/>
      <w:sz w:val="22"/>
      <w:szCs w:val="22"/>
      <w:lang w:val="en-US" w:eastAsia="zh-CN" w:bidi="ar-SA"/>
    </w:rPr>
  </w:style>
  <w:style w:type="character" w:customStyle="1" w:styleId="24">
    <w:name w:val="正文文本 字符"/>
    <w:basedOn w:val="16"/>
    <w:link w:val="2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5">
    <w:name w:val="批注框文本 字符"/>
    <w:basedOn w:val="16"/>
    <w:link w:val="9"/>
    <w:qFormat/>
    <w:uiPriority w:val="0"/>
    <w:rPr>
      <w:rFonts w:eastAsia="方正仿宋_GBK" w:asciiTheme="minorHAnsi" w:hAnsiTheme="minorHAnsi" w:cstheme="minorBidi"/>
      <w:sz w:val="18"/>
      <w:szCs w:val="18"/>
    </w:rPr>
  </w:style>
  <w:style w:type="character" w:customStyle="1" w:styleId="26">
    <w:name w:val="正文文本 2 字符"/>
    <w:basedOn w:val="16"/>
    <w:link w:val="13"/>
    <w:qFormat/>
    <w:uiPriority w:val="0"/>
    <w:rPr>
      <w:rFonts w:eastAsia="方正仿宋_GBK" w:asciiTheme="minorHAnsi" w:hAnsiTheme="minorHAnsi" w:cstheme="minorBidi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3058</Words>
  <Characters>3171</Characters>
  <Lines>69</Lines>
  <Paragraphs>19</Paragraphs>
  <TotalTime>26</TotalTime>
  <ScaleCrop>false</ScaleCrop>
  <LinksUpToDate>false</LinksUpToDate>
  <CharactersWithSpaces>3290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2025-12-05T10:11:00Z</dcterms:created>
  <dc:creator>Un-named</dc:creator>
  <cp:lastModifiedBy>熊</cp:lastModifiedBy>
  <dcterms:modified xsi:type="dcterms:W3CDTF">2025-12-22T02:00:12Z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eyJoZGlkIjoiMDA4NDcyMDdiZjlmZmFiZTBlODE0MzVjNTdiZGYwMjUiLCJ1c2VySWQiOiIzOTUwNzAwMTEifQ==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76508C98F4D249AD9BC8E8548C9CD501_13</vt:lpwstr>
  </property>
</Properties>
</file>